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9C19D" w14:textId="77777777" w:rsidR="00075156" w:rsidRDefault="00075156" w:rsidP="00075156">
      <w:pPr>
        <w:pStyle w:val="a3"/>
        <w:jc w:val="center"/>
        <w:outlineLvl w:val="1"/>
        <w:rPr>
          <w:b/>
          <w:bCs/>
          <w:kern w:val="36"/>
          <w:sz w:val="48"/>
          <w:szCs w:val="48"/>
        </w:rPr>
      </w:pPr>
      <w:bookmarkStart w:id="0" w:name="_GoBack"/>
      <w:r>
        <w:rPr>
          <w:rStyle w:val="a4"/>
          <w:rFonts w:ascii="Tahoma" w:hAnsi="Tahoma" w:cs="Tahoma"/>
          <w:b/>
          <w:bCs/>
          <w:color w:val="C5C5E2"/>
          <w:kern w:val="36"/>
          <w:sz w:val="36"/>
          <w:szCs w:val="36"/>
        </w:rPr>
        <w:t>10 правил изменения проблемного поведения ребенка</w:t>
      </w:r>
    </w:p>
    <w:bookmarkEnd w:id="0"/>
    <w:p w14:paraId="282593E8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 wp14:anchorId="02ADF5EE" wp14:editId="66C0557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7E606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2. Проясните Ваши тревоги. Не стройте предположений. Кратко опишите проблему, почему Вас это тревожит и какого поведения Вы от него ожидаете.</w:t>
      </w:r>
    </w:p>
    <w:p w14:paraId="78305D9A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14:paraId="7283CC96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14:paraId="454C8935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14:paraId="243893B1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14:paraId="2986B42F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14:paraId="2FBB4279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14:paraId="3DF1D5CD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14:paraId="01A3FC02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14:paraId="0B0786BC" w14:textId="77777777"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14:paraId="3AC8A201" w14:textId="77777777" w:rsidR="00075156" w:rsidRDefault="00075156" w:rsidP="00075156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14:paraId="3DFBDF2F" w14:textId="77777777" w:rsidR="00A92BE3" w:rsidRDefault="00A92BE3"/>
    <w:sectPr w:rsidR="00A9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56"/>
    <w:rsid w:val="00075156"/>
    <w:rsid w:val="00563F1E"/>
    <w:rsid w:val="00A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4017"/>
  <w15:docId w15:val="{A271FA08-6D6A-46D6-BB76-FDA0625A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10 правил изменения проблемного поведения ребенка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2022-09-13T05:53:00Z</dcterms:created>
  <dcterms:modified xsi:type="dcterms:W3CDTF">2022-09-13T05:53:00Z</dcterms:modified>
</cp:coreProperties>
</file>