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 w:rsidRPr="00D018B4">
        <w:rPr>
          <w:rStyle w:val="a4"/>
          <w:rFonts w:ascii="GraphikLCG" w:hAnsi="GraphikLCG"/>
          <w:i/>
          <w:color w:val="333333"/>
          <w:sz w:val="28"/>
          <w:szCs w:val="28"/>
          <w:u w:val="single"/>
        </w:rPr>
        <w:t>10 основных правил безопасного поведения пешеходов на дорогах:</w:t>
      </w:r>
      <w:r>
        <w:rPr>
          <w:rFonts w:ascii="GraphikLCG" w:hAnsi="GraphikLCG"/>
          <w:b/>
          <w:bCs/>
          <w:color w:val="333333"/>
          <w:sz w:val="27"/>
          <w:szCs w:val="27"/>
        </w:rPr>
        <w:br/>
      </w:r>
      <w:r>
        <w:rPr>
          <w:rStyle w:val="a4"/>
          <w:rFonts w:ascii="GraphikLCG" w:hAnsi="GraphikLCG"/>
          <w:color w:val="333333"/>
          <w:sz w:val="27"/>
          <w:szCs w:val="27"/>
        </w:rPr>
        <w:t>1. </w:t>
      </w:r>
      <w:r>
        <w:rPr>
          <w:rFonts w:ascii="GraphikLCG" w:hAnsi="GraphikLCG"/>
          <w:color w:val="333333"/>
          <w:sz w:val="27"/>
          <w:szCs w:val="27"/>
        </w:rPr>
        <w:t>Двигайтесь только по тротуарам и пешеходным дорожкам.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2. </w:t>
      </w:r>
      <w:r>
        <w:rPr>
          <w:rFonts w:ascii="GraphikLCG" w:hAnsi="GraphikLCG"/>
          <w:color w:val="333333"/>
          <w:sz w:val="27"/>
          <w:szCs w:val="27"/>
        </w:rPr>
        <w:t>Пересекайте проезжую часть исключительно по обозначенным пешеходным переходам.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3. </w:t>
      </w:r>
      <w:r>
        <w:rPr>
          <w:rFonts w:ascii="GraphikLCG" w:hAnsi="GraphikLCG"/>
          <w:color w:val="333333"/>
          <w:sz w:val="27"/>
          <w:szCs w:val="27"/>
        </w:rPr>
        <w:t>Даже при зеленом сигнале светофора, до начала движения убедитесь, что все транспортные средства успели остановиться.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4.</w:t>
      </w:r>
      <w:r>
        <w:rPr>
          <w:rFonts w:ascii="GraphikLCG" w:hAnsi="GraphikLCG"/>
          <w:color w:val="333333"/>
          <w:sz w:val="27"/>
          <w:szCs w:val="27"/>
        </w:rPr>
        <w:t> Переходя дорогу по «зебре», остановитесь у края проезжей части, посмотрите по сторонам и убедитесь, что водители Вас заметили и пропускают.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5.</w:t>
      </w:r>
      <w:r>
        <w:rPr>
          <w:rFonts w:ascii="GraphikLCG" w:hAnsi="GraphikLCG"/>
          <w:color w:val="333333"/>
          <w:sz w:val="27"/>
          <w:szCs w:val="27"/>
        </w:rPr>
        <w:t> Не рискуйте своей жизнью и не пытайтесь успеть перебежать по пешеходному переходу  перед транспортом, который приближается.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6.</w:t>
      </w:r>
      <w:r>
        <w:rPr>
          <w:rFonts w:ascii="GraphikLCG" w:hAnsi="GraphikLCG"/>
          <w:color w:val="333333"/>
          <w:sz w:val="27"/>
          <w:szCs w:val="27"/>
        </w:rPr>
        <w:t> В ожидании перехода стойте подальше от края дороги.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7.</w:t>
      </w:r>
      <w:r>
        <w:rPr>
          <w:rFonts w:ascii="GraphikLCG" w:hAnsi="GraphikLCG"/>
          <w:color w:val="333333"/>
          <w:sz w:val="27"/>
          <w:szCs w:val="27"/>
        </w:rPr>
        <w:t> Не выходите внезапно на проезжую часть из-за стоящих транспортных средств или каких-либо объектов, которые ограничивают обзорность, убедитесь в отсутствии приближающегося транспорта.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8.</w:t>
      </w:r>
      <w:r>
        <w:rPr>
          <w:rFonts w:ascii="GraphikLCG" w:hAnsi="GraphikLCG"/>
          <w:color w:val="333333"/>
          <w:sz w:val="27"/>
          <w:szCs w:val="27"/>
        </w:rPr>
        <w:t> Если с вами двигаются дети, не оставляйте их без внимания, возьмите за руку.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9.</w:t>
      </w:r>
      <w:r>
        <w:rPr>
          <w:rFonts w:ascii="GraphikLCG" w:hAnsi="GraphikLCG"/>
          <w:color w:val="333333"/>
          <w:sz w:val="27"/>
          <w:szCs w:val="27"/>
        </w:rPr>
        <w:t> В темное время суток старайтесь носить одежду, имеющую светоотражающие элементы, так же одевайте их детей.</w:t>
      </w:r>
    </w:p>
    <w:p w:rsidR="00D018B4" w:rsidRDefault="00D018B4" w:rsidP="00D018B4">
      <w:pPr>
        <w:pStyle w:val="a3"/>
        <w:shd w:val="clear" w:color="auto" w:fill="FFFFFF"/>
        <w:spacing w:before="150" w:beforeAutospacing="0" w:after="300" w:afterAutospacing="0" w:line="480" w:lineRule="atLeast"/>
        <w:rPr>
          <w:rFonts w:ascii="GraphikLCG" w:hAnsi="GraphikLCG"/>
          <w:color w:val="333333"/>
          <w:sz w:val="27"/>
          <w:szCs w:val="27"/>
        </w:rPr>
      </w:pPr>
      <w:r>
        <w:rPr>
          <w:rStyle w:val="a4"/>
          <w:rFonts w:ascii="GraphikLCG" w:hAnsi="GraphikLCG"/>
          <w:color w:val="333333"/>
          <w:sz w:val="27"/>
          <w:szCs w:val="27"/>
        </w:rPr>
        <w:t>10.</w:t>
      </w:r>
      <w:r>
        <w:rPr>
          <w:rFonts w:ascii="GraphikLCG" w:hAnsi="GraphikLCG"/>
          <w:color w:val="333333"/>
          <w:sz w:val="27"/>
          <w:szCs w:val="27"/>
        </w:rPr>
        <w:t>  Помните, даже незначительное нарушение может привести к беде.</w:t>
      </w:r>
    </w:p>
    <w:p w:rsidR="00521774" w:rsidRDefault="00521774"/>
    <w:sectPr w:rsidR="00521774" w:rsidSect="0052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phikLC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8B4"/>
    <w:rsid w:val="00521774"/>
    <w:rsid w:val="00D0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Крыжовник</dc:creator>
  <cp:lastModifiedBy>Крыжовник</cp:lastModifiedBy>
  <cp:revision>1</cp:revision>
  <dcterms:created xsi:type="dcterms:W3CDTF">2020-10-19T12:41:00Z</dcterms:created>
  <dcterms:modified xsi:type="dcterms:W3CDTF">2020-10-19T12:41:00Z</dcterms:modified>
</cp:coreProperties>
</file>